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7C2B" w:rsidRPr="006B7F93" w:rsidRDefault="005B69EA" w:rsidP="00A720C8">
      <w:pPr>
        <w:jc w:val="center"/>
        <w:rPr>
          <w:rFonts w:eastAsia="Times New Roman" w:cs="Arial"/>
          <w:b/>
          <w:bCs/>
          <w:color w:val="auto"/>
          <w:lang w:eastAsia="hu-HU"/>
        </w:rPr>
      </w:pPr>
      <w:bookmarkStart w:id="0" w:name="_GoBack"/>
      <w:bookmarkEnd w:id="0"/>
      <w:r w:rsidRPr="006B7F93">
        <w:rPr>
          <w:rFonts w:eastAsia="Times New Roman" w:cs="Arial"/>
          <w:b/>
          <w:color w:val="auto"/>
        </w:rPr>
        <w:t>Szakmai jelentés az adott évben elvégzett genetikai erőforrásokkal kapcsolatos feladatokról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4"/>
        <w:gridCol w:w="4520"/>
        <w:gridCol w:w="3658"/>
      </w:tblGrid>
      <w:tr w:rsidR="002D7C2B" w:rsidRPr="006B7F93" w:rsidTr="005B69EA">
        <w:trPr>
          <w:cantSplit/>
          <w:tblHeader/>
        </w:trPr>
        <w:tc>
          <w:tcPr>
            <w:tcW w:w="9288" w:type="dxa"/>
            <w:gridSpan w:val="3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Szakmai jelentés az adott évben elvégzett genetikai erőforrásokkal kapcsolatos feladatokról</w:t>
            </w: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1.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Pályázó neve: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2.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Gyűjteményt fenntartó neve: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3.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A pályázat tárgya: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4.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Pályázott tételszám: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5.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A gyűjteménnyel kapcsolatos, adott évben elvégzett feladatok ismertetése: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A gyűjtemény növénycsoport szerinti értékelése az alábbi szempontok alapján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  <w:trHeight w:val="442"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  <w:u w:val="single"/>
              </w:rPr>
            </w:pPr>
            <w:r w:rsidRPr="006B7F93">
              <w:rPr>
                <w:rFonts w:eastAsia="Times New Roman" w:cs="Arial"/>
                <w:b/>
                <w:color w:val="auto"/>
                <w:u w:val="single"/>
              </w:rPr>
              <w:t>1. Maggal szaporított növények gyűjteményei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6.1.1.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A magtárolás technikai paraméterei: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6.1.2.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Hőmérséklet: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6.1.3.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Szárítás módja: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6.1.4.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Nedvességtartalom: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6.1.5.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Tároló edényzet: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6.1.6.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Tárolt tételek száma: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6.1.7.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Felszaporításra elvetett tételek száma: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6.1.8.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Sikeresen felszaporított (2000 magot meghaladó) tételek száma: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6.1.9.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Leírt/felvételezett tételek száma (opcionális):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6.1.10.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Szöveges értékelés/tájékoztatás: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  <w:trHeight w:val="508"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6.2.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6B7F93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2. Ültetvényben fenntartott gyűjtemények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6.2.1.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Tételenkénti minimális egyedszám: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6.2.2.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A génmegőrző ültetvény paraméterei (hrsz. szám, ha.):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6.2.3.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Az elvégzett ápolási/pótlási munkák: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6.2.4.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Szöveges értékelés a gyűjtemény állapotáról és értékelésével kapcsolatban (kipusztulás/pótlás)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  <w:trHeight w:val="438"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</w:pPr>
            <w:r w:rsidRPr="006B7F93">
              <w:rPr>
                <w:rFonts w:ascii="Arial" w:hAnsi="Arial" w:cs="Arial"/>
                <w:b/>
                <w:color w:val="auto"/>
                <w:sz w:val="20"/>
                <w:szCs w:val="20"/>
                <w:u w:val="single"/>
              </w:rPr>
              <w:t>3. Mikroorganizmus gyűjtemények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6.3.1.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A mikroorganizmusok tárolásának technikai paraméterei: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6.3.2.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b/>
                <w:color w:val="auto"/>
                <w:sz w:val="20"/>
                <w:szCs w:val="20"/>
              </w:rPr>
              <w:t>Krioprezerválás: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6.3.2.1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Tárolási hőmérséklet: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6.3.2.2.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Fagyasztás módja: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6.3.2.3.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Védőanyag: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6.3.2.4.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Tároló edényzet/ berendezés: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6.3.2.5.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Tárolt tételek száma: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6.3.3.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b/>
                <w:color w:val="auto"/>
                <w:sz w:val="20"/>
                <w:szCs w:val="20"/>
              </w:rPr>
              <w:t>Liofilizálás: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6.3.3.1.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A liofilizálás módja: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6.3.3.2.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Védőanyag: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6.3.3.3.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Páracsapda: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6.3.3.4.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Végső nyomás érték: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6.3.3.5.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6B7F93">
              <w:rPr>
                <w:rFonts w:ascii="Arial" w:hAnsi="Arial" w:cs="Arial"/>
                <w:color w:val="auto"/>
                <w:sz w:val="20"/>
                <w:szCs w:val="20"/>
              </w:rPr>
              <w:t>Tárolt tételek száma: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  <w:tr w:rsidR="002D7C2B" w:rsidRPr="006B7F93" w:rsidTr="005B69EA">
        <w:trPr>
          <w:cantSplit/>
        </w:trPr>
        <w:tc>
          <w:tcPr>
            <w:tcW w:w="884" w:type="dxa"/>
            <w:vAlign w:val="center"/>
          </w:tcPr>
          <w:p w:rsidR="002D7C2B" w:rsidRPr="006B7F93" w:rsidRDefault="002D7C2B" w:rsidP="005B69EA">
            <w:pPr>
              <w:spacing w:after="60"/>
              <w:rPr>
                <w:rFonts w:eastAsia="Times New Roman" w:cs="Arial"/>
                <w:b/>
                <w:color w:val="auto"/>
              </w:rPr>
            </w:pPr>
            <w:r w:rsidRPr="006B7F93">
              <w:rPr>
                <w:rFonts w:eastAsia="Times New Roman" w:cs="Arial"/>
                <w:b/>
                <w:color w:val="auto"/>
              </w:rPr>
              <w:t>6.3.3.6.</w:t>
            </w:r>
          </w:p>
        </w:tc>
        <w:tc>
          <w:tcPr>
            <w:tcW w:w="4611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color w:val="auto"/>
              </w:rPr>
            </w:pPr>
            <w:r w:rsidRPr="006B7F93">
              <w:rPr>
                <w:rFonts w:eastAsia="Times New Roman" w:cs="Arial"/>
                <w:color w:val="auto"/>
              </w:rPr>
              <w:t>Szöveges értékelés/tájékoztatás:</w:t>
            </w:r>
          </w:p>
        </w:tc>
        <w:tc>
          <w:tcPr>
            <w:tcW w:w="3793" w:type="dxa"/>
            <w:vAlign w:val="center"/>
          </w:tcPr>
          <w:p w:rsidR="002D7C2B" w:rsidRPr="006B7F93" w:rsidRDefault="002D7C2B" w:rsidP="005B69EA">
            <w:pPr>
              <w:rPr>
                <w:rFonts w:eastAsia="Times New Roman" w:cs="Arial"/>
                <w:b/>
                <w:color w:val="auto"/>
              </w:rPr>
            </w:pPr>
          </w:p>
        </w:tc>
      </w:tr>
    </w:tbl>
    <w:p w:rsidR="00C556B8" w:rsidRPr="006B7F93" w:rsidRDefault="00C556B8">
      <w:pPr>
        <w:rPr>
          <w:rFonts w:cs="Arial"/>
        </w:rPr>
      </w:pPr>
    </w:p>
    <w:sectPr w:rsidR="00C556B8" w:rsidRPr="006B7F9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352B" w:rsidRDefault="00EA352B" w:rsidP="00FB6FE3">
      <w:pPr>
        <w:spacing w:after="0" w:line="240" w:lineRule="auto"/>
      </w:pPr>
      <w:r>
        <w:separator/>
      </w:r>
    </w:p>
  </w:endnote>
  <w:endnote w:type="continuationSeparator" w:id="0">
    <w:p w:rsidR="00EA352B" w:rsidRDefault="00EA352B" w:rsidP="00FB6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-Italic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913268"/>
      <w:docPartObj>
        <w:docPartGallery w:val="Page Numbers (Bottom of Page)"/>
        <w:docPartUnique/>
      </w:docPartObj>
    </w:sdtPr>
    <w:sdtEndPr/>
    <w:sdtContent>
      <w:p w:rsidR="00226EA6" w:rsidRDefault="00226EA6">
        <w:pPr>
          <w:pStyle w:val="llb"/>
          <w:jc w:val="right"/>
        </w:pPr>
        <w:r w:rsidRPr="00F74324">
          <w:rPr>
            <w:rFonts w:ascii="Calibri" w:hAnsi="Calibri" w:cs="Times New Roman"/>
            <w:noProof/>
            <w:color w:val="auto"/>
            <w:sz w:val="22"/>
            <w:szCs w:val="22"/>
            <w:lang w:eastAsia="hu-HU"/>
          </w:rPr>
          <w:drawing>
            <wp:anchor distT="0" distB="0" distL="114300" distR="114300" simplePos="0" relativeHeight="251665408" behindDoc="1" locked="0" layoutInCell="1" allowOverlap="1" wp14:anchorId="2923F838" wp14:editId="63F64433">
              <wp:simplePos x="0" y="0"/>
              <wp:positionH relativeFrom="page">
                <wp:align>right</wp:align>
              </wp:positionH>
              <wp:positionV relativeFrom="paragraph">
                <wp:posOffset>-563220</wp:posOffset>
              </wp:positionV>
              <wp:extent cx="7562400" cy="1274631"/>
              <wp:effectExtent l="0" t="0" r="635" b="1905"/>
              <wp:wrapNone/>
              <wp:docPr id="56" name="Kép 5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" name="kap-halozat_fejleces_papir_lablec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62400" cy="127463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5A2D7E">
          <w:rPr>
            <w:noProof/>
          </w:rPr>
          <w:t>2</w:t>
        </w:r>
        <w:r>
          <w:fldChar w:fldCharType="end"/>
        </w:r>
      </w:p>
    </w:sdtContent>
  </w:sdt>
  <w:p w:rsidR="00FB6FE3" w:rsidRDefault="00FB6FE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352B" w:rsidRDefault="00EA352B" w:rsidP="00FB6FE3">
      <w:pPr>
        <w:spacing w:after="0" w:line="240" w:lineRule="auto"/>
      </w:pPr>
      <w:r>
        <w:separator/>
      </w:r>
    </w:p>
  </w:footnote>
  <w:footnote w:type="continuationSeparator" w:id="0">
    <w:p w:rsidR="00EA352B" w:rsidRDefault="00EA352B" w:rsidP="00FB6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7F93" w:rsidRDefault="00226EA6" w:rsidP="006B7F93">
    <w:pPr>
      <w:pStyle w:val="lfej"/>
    </w:pPr>
    <w:r w:rsidRPr="008D5611">
      <w:rPr>
        <w:rFonts w:ascii="Calibri" w:hAnsi="Calibri" w:cs="Times New Roman"/>
        <w:noProof/>
        <w:color w:val="auto"/>
        <w:sz w:val="22"/>
        <w:szCs w:val="22"/>
        <w:lang w:eastAsia="hu-H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AA0EE7E" wp14:editId="1AEA21E1">
              <wp:simplePos x="0" y="0"/>
              <wp:positionH relativeFrom="margin">
                <wp:align>right</wp:align>
              </wp:positionH>
              <wp:positionV relativeFrom="topMargin">
                <wp:posOffset>343434</wp:posOffset>
              </wp:positionV>
              <wp:extent cx="2717800" cy="717550"/>
              <wp:effectExtent l="0" t="0" r="6350" b="6350"/>
              <wp:wrapNone/>
              <wp:docPr id="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717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26EA6" w:rsidRPr="00F760D4" w:rsidRDefault="00260BE4" w:rsidP="00226EA6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5</w:t>
                          </w:r>
                          <w:r w:rsidR="00226EA6" w:rsidRPr="00190CDA">
                            <w:rPr>
                              <w:rFonts w:ascii="Times New Roman" w:hAnsi="Times New Roman" w:cs="Times New Roman"/>
                            </w:rPr>
                            <w:t>.</w:t>
                          </w:r>
                          <w:r w:rsidR="00226EA6">
                            <w:rPr>
                              <w:rFonts w:ascii="Times New Roman" w:hAnsi="Times New Roman" w:cs="Times New Roman"/>
                            </w:rPr>
                            <w:t xml:space="preserve"> </w:t>
                          </w:r>
                          <w:r w:rsidR="00226EA6" w:rsidRPr="00190CDA">
                            <w:rPr>
                              <w:rFonts w:ascii="Times New Roman" w:hAnsi="Times New Roman" w:cs="Times New Roman"/>
                            </w:rPr>
                            <w:t>melléklet</w:t>
                          </w:r>
                          <w:r w:rsidR="00226EA6">
                            <w:rPr>
                              <w:rFonts w:ascii="Times New Roman" w:hAnsi="Times New Roman" w:cs="Times New Roman"/>
                            </w:rPr>
                            <w:t xml:space="preserve">: </w:t>
                          </w:r>
                          <w:r w:rsidR="00226EA6" w:rsidRPr="00F760D4">
                            <w:rPr>
                              <w:rFonts w:ascii="Times New Roman" w:hAnsi="Times New Roman" w:cs="Times New Roman"/>
                            </w:rPr>
                            <w:t>KAP</w:t>
                          </w:r>
                          <w:r w:rsidR="00F018AD">
                            <w:rPr>
                              <w:rFonts w:ascii="Times New Roman" w:hAnsi="Times New Roman" w:cs="Times New Roman"/>
                            </w:rPr>
                            <w:t>-</w:t>
                          </w:r>
                          <w:r w:rsidR="00226EA6">
                            <w:rPr>
                              <w:rFonts w:ascii="Times New Roman" w:hAnsi="Times New Roman" w:cs="Times New Roman"/>
                            </w:rPr>
                            <w:t xml:space="preserve">RD27-1-25 </w:t>
                          </w:r>
                          <w:r w:rsidR="00226EA6" w:rsidRPr="009C3DCD">
                            <w:rPr>
                              <w:rFonts w:ascii="Times New Roman" w:hAnsi="Times New Roman" w:cs="Times New Roman"/>
                            </w:rPr>
                            <w:t>Növényi genetikai erőforrások és mikroorganizmusok ex situ megőrzése</w:t>
                          </w:r>
                        </w:p>
                        <w:p w:rsidR="00226EA6" w:rsidRPr="00190CDA" w:rsidRDefault="00226EA6" w:rsidP="00226EA6">
                          <w:pPr>
                            <w:spacing w:before="11"/>
                            <w:ind w:left="20"/>
                            <w:rPr>
                              <w:rFonts w:ascii="Times New Roman" w:hAnsi="Times New Roman" w:cs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6se="http://schemas.microsoft.com/office/word/2015/wordml/symex">
          <w:pict>
            <v:shapetype w14:anchorId="4AA0EE7E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margin-left:162.8pt;margin-top:27.05pt;width:214pt;height:56.5pt;z-index:-2516531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PcCtwIAAK0FAAAOAAAAZHJzL2Uyb0RvYy54bWysVNtunDAQfa/Uf7D8TriUvYDCRsmyVJXS&#10;i5T2AwwYsAo2tb0LSdXf6g/0xzo2y24uL1VbHqzBHp85M3M8l1dj16IDlYoJnmD/wsOI8kKUjNcJ&#10;/vI5c9YYKU14SVrBaYLvqcJXm9evLoc+poFoRFtSiQCEq3joE9xo3ceuq4qGdkRdiJ5yOKyE7IiG&#10;X1m7pSQDoHetG3je0h2ELHspCqoU7KbTId5Y/Kqihf5YVYpq1CYYuGm7SrvmZnU3lySuJekbVhxp&#10;kL9g0RHGIegJKiWaoL1kL6A6VkihRKUvCtG5oqpYQW0OkI3vPcvmriE9tblAcVR/KpP6f7DFh8Mn&#10;iViZ4AAjTjpo0d3Dr58HWpciFw8oMBUaehWD410Prnq8ESN02mar+ltRfFWIi21DeE2vpRRDQ0kJ&#10;DH1z0310dcJRBiQf3osSQpG9FhZorGRnygcFQYAOnbo/dYeOGhWwGaz81dqDowLOwF4sbPtcEs+3&#10;e6n0Wyo6ZIwES+i+RSeHW6UNGxLPLiYYFxlrW6uAlj/ZAMdpB2LDVXNmWNiGfo+8aLferUMnDJY7&#10;J/TS1LnOtqGzzIBT+ibdblP/h4nrh3HDypJyE2YWlx/+WfOOMp9kcZKXEi0rDZyhpGSdb1uJDgTE&#10;ndnP1hxOzm7uUxq2CJDLs5T8IPRugsjJluuVE2bhwolW3trx/OgmWnphFKbZ05RuGaf/nhIaEhwt&#10;gsUkpjPpZ7l59nuZG4k7pmF8tKxLMEgDPuNEYiPBHS+trQlrJ/tRKQz9cymg3XOjrWCNRie16jEf&#10;AcWoOBflPUhXClAWiBBmHhiNkA8YDTA/Eqy+7YmkGLXvOMjfDJvZkLORzwbhBVxNsMZoMrd6Gkr7&#10;XrK6AeTpgXFxDU+kYla9ZxbHhwUzwSZxnF9m6Dz+t17nKbv5DQAA//8DAFBLAwQUAAYACAAAACEA&#10;pFusAN0AAAAHAQAADwAAAGRycy9kb3ducmV2LnhtbEyPwU7DMBBE70j8g7VI3KiTqoQS4lQVghMS&#10;Ig0Hjk68TazG6xC7bfh7lhM9zs5o5m2xmd0gTjgF60lBukhAILXeWOoUfNavd2sQIWoyevCECn4w&#10;wKa8vip0bvyZKjztYie4hEKuFfQxjrmUoe3R6bDwIxJ7ez85HVlOnTSTPnO5G+QySTLptCVe6PWI&#10;zz22h93RKdh+UfViv9+bj2pf2bp+TOgtOyh1ezNvn0BEnON/GP7wGR1KZmr8kUwQgwJ+JCq4X6Ug&#10;2F0t13xoOJY9pCDLQl7yl78AAAD//wMAUEsBAi0AFAAGAAgAAAAhALaDOJL+AAAA4QEAABMAAAAA&#10;AAAAAAAAAAAAAAAAAFtDb250ZW50X1R5cGVzXS54bWxQSwECLQAUAAYACAAAACEAOP0h/9YAAACU&#10;AQAACwAAAAAAAAAAAAAAAAAvAQAAX3JlbHMvLnJlbHNQSwECLQAUAAYACAAAACEApjj3ArcCAACt&#10;BQAADgAAAAAAAAAAAAAAAAAuAgAAZHJzL2Uyb0RvYy54bWxQSwECLQAUAAYACAAAACEApFusAN0A&#10;AAAHAQAADwAAAAAAAAAAAAAAAAARBQAAZHJzL2Rvd25yZXYueG1sUEsFBgAAAAAEAAQA8wAAABsG&#10;AAAAAA==&#10;" filled="f" stroked="f">
              <v:textbox inset="0,0,0,0">
                <w:txbxContent>
                  <w:p w:rsidR="00226EA6" w:rsidRPr="00F760D4" w:rsidRDefault="00260BE4" w:rsidP="00226EA6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5</w:t>
                    </w:r>
                    <w:r w:rsidR="00226EA6" w:rsidRPr="00190CDA">
                      <w:rPr>
                        <w:rFonts w:ascii="Times New Roman" w:hAnsi="Times New Roman" w:cs="Times New Roman"/>
                      </w:rPr>
                      <w:t>.</w:t>
                    </w:r>
                    <w:r w:rsidR="00226EA6">
                      <w:rPr>
                        <w:rFonts w:ascii="Times New Roman" w:hAnsi="Times New Roman" w:cs="Times New Roman"/>
                      </w:rPr>
                      <w:t xml:space="preserve"> </w:t>
                    </w:r>
                    <w:r w:rsidR="00226EA6" w:rsidRPr="00190CDA">
                      <w:rPr>
                        <w:rFonts w:ascii="Times New Roman" w:hAnsi="Times New Roman" w:cs="Times New Roman"/>
                      </w:rPr>
                      <w:t>melléklet</w:t>
                    </w:r>
                    <w:r w:rsidR="00226EA6">
                      <w:rPr>
                        <w:rFonts w:ascii="Times New Roman" w:hAnsi="Times New Roman" w:cs="Times New Roman"/>
                      </w:rPr>
                      <w:t xml:space="preserve">: </w:t>
                    </w:r>
                    <w:r w:rsidR="00226EA6" w:rsidRPr="00F760D4">
                      <w:rPr>
                        <w:rFonts w:ascii="Times New Roman" w:hAnsi="Times New Roman" w:cs="Times New Roman"/>
                      </w:rPr>
                      <w:t>KAP</w:t>
                    </w:r>
                    <w:r w:rsidR="00F018AD">
                      <w:rPr>
                        <w:rFonts w:ascii="Times New Roman" w:hAnsi="Times New Roman" w:cs="Times New Roman"/>
                      </w:rPr>
                      <w:t>-</w:t>
                    </w:r>
                    <w:bookmarkStart w:id="1" w:name="_GoBack"/>
                    <w:bookmarkEnd w:id="1"/>
                    <w:r w:rsidR="00226EA6">
                      <w:rPr>
                        <w:rFonts w:ascii="Times New Roman" w:hAnsi="Times New Roman" w:cs="Times New Roman"/>
                      </w:rPr>
                      <w:t xml:space="preserve">RD27-1-25 </w:t>
                    </w:r>
                    <w:r w:rsidR="00226EA6" w:rsidRPr="009C3DCD">
                      <w:rPr>
                        <w:rFonts w:ascii="Times New Roman" w:hAnsi="Times New Roman" w:cs="Times New Roman"/>
                      </w:rPr>
                      <w:t>Növényi genetikai erőforrások és mikroorganizmusok ex situ megőrzése</w:t>
                    </w:r>
                  </w:p>
                  <w:p w:rsidR="00226EA6" w:rsidRPr="00190CDA" w:rsidRDefault="00226EA6" w:rsidP="00226EA6">
                    <w:pPr>
                      <w:spacing w:before="11"/>
                      <w:ind w:left="20"/>
                      <w:rPr>
                        <w:rFonts w:ascii="Times New Roman" w:hAnsi="Times New Roman" w:cs="Times New Roman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  <w:r w:rsidRPr="008D5611">
      <w:rPr>
        <w:rFonts w:ascii="Calibri" w:hAnsi="Calibri" w:cs="Times New Roman"/>
        <w:noProof/>
        <w:color w:val="auto"/>
        <w:sz w:val="22"/>
        <w:szCs w:val="22"/>
        <w:lang w:eastAsia="hu-HU"/>
      </w:rPr>
      <w:drawing>
        <wp:anchor distT="0" distB="0" distL="114300" distR="114300" simplePos="0" relativeHeight="251661312" behindDoc="1" locked="0" layoutInCell="1" allowOverlap="1" wp14:anchorId="1E059A01" wp14:editId="57F1D13C">
          <wp:simplePos x="0" y="0"/>
          <wp:positionH relativeFrom="page">
            <wp:posOffset>629133</wp:posOffset>
          </wp:positionH>
          <wp:positionV relativeFrom="paragraph">
            <wp:posOffset>-410286</wp:posOffset>
          </wp:positionV>
          <wp:extent cx="1982419" cy="1250899"/>
          <wp:effectExtent l="0" t="0" r="0" b="6985"/>
          <wp:wrapNone/>
          <wp:docPr id="55" name="Kép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ap-halozat_fejleces_papir_fejlec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820" b="-660"/>
                  <a:stretch/>
                </pic:blipFill>
                <pic:spPr bwMode="auto">
                  <a:xfrm>
                    <a:off x="0" y="0"/>
                    <a:ext cx="1982419" cy="12508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B7F93" w:rsidRDefault="006B7F93" w:rsidP="006B7F93">
    <w:pPr>
      <w:pStyle w:val="lfej"/>
    </w:pPr>
  </w:p>
  <w:p w:rsidR="006B7F93" w:rsidRDefault="006B7F93" w:rsidP="006B7F93">
    <w:pPr>
      <w:pStyle w:val="lfej"/>
    </w:pPr>
  </w:p>
  <w:p w:rsidR="006B7F93" w:rsidRDefault="006B7F93" w:rsidP="006B7F93">
    <w:pPr>
      <w:pStyle w:val="lfej"/>
    </w:pPr>
  </w:p>
  <w:p w:rsidR="006B7F93" w:rsidRDefault="006B7F9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828"/>
    <w:rsid w:val="00111363"/>
    <w:rsid w:val="00226EA6"/>
    <w:rsid w:val="00260BE4"/>
    <w:rsid w:val="002B1BD6"/>
    <w:rsid w:val="002C2A2D"/>
    <w:rsid w:val="002D7C2B"/>
    <w:rsid w:val="00564CB4"/>
    <w:rsid w:val="005A2D7E"/>
    <w:rsid w:val="005B69EA"/>
    <w:rsid w:val="00604DC3"/>
    <w:rsid w:val="006276B6"/>
    <w:rsid w:val="006B7F93"/>
    <w:rsid w:val="007256F7"/>
    <w:rsid w:val="007E3EE8"/>
    <w:rsid w:val="008E4828"/>
    <w:rsid w:val="00956AF8"/>
    <w:rsid w:val="0098663A"/>
    <w:rsid w:val="00A720C8"/>
    <w:rsid w:val="00AA1DB9"/>
    <w:rsid w:val="00AD3863"/>
    <w:rsid w:val="00B60B32"/>
    <w:rsid w:val="00C556B8"/>
    <w:rsid w:val="00D47BF4"/>
    <w:rsid w:val="00D979BA"/>
    <w:rsid w:val="00EA352B"/>
    <w:rsid w:val="00ED4385"/>
    <w:rsid w:val="00F018AD"/>
    <w:rsid w:val="00F35083"/>
    <w:rsid w:val="00F62385"/>
    <w:rsid w:val="00FB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61A34CF-7A69-44C2-9F97-CFF81E02E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7C2B"/>
    <w:rPr>
      <w:rFonts w:ascii="Arial" w:eastAsia="Calibri" w:hAnsi="Arial" w:cs="Calibri"/>
      <w:color w:val="000000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2D7C2B"/>
    <w:pPr>
      <w:spacing w:after="0" w:line="240" w:lineRule="auto"/>
    </w:pPr>
    <w:rPr>
      <w:rFonts w:ascii="Arial" w:eastAsia="Calibri" w:hAnsi="Arial" w:cs="Calibri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D7C2B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FB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B6FE3"/>
    <w:rPr>
      <w:rFonts w:ascii="Arial" w:eastAsia="Calibri" w:hAnsi="Arial" w:cs="Calibri"/>
      <w:color w:val="000000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FB6F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B6FE3"/>
    <w:rPr>
      <w:rFonts w:ascii="Arial" w:eastAsia="Calibri" w:hAnsi="Arial" w:cs="Calibri"/>
      <w:color w:val="000000"/>
      <w:sz w:val="20"/>
      <w:szCs w:val="20"/>
    </w:rPr>
  </w:style>
  <w:style w:type="character" w:styleId="Oldalszm">
    <w:name w:val="page number"/>
    <w:rsid w:val="006B7F93"/>
    <w:rPr>
      <w:rFonts w:cs="Times New Roman"/>
    </w:rPr>
  </w:style>
  <w:style w:type="paragraph" w:customStyle="1" w:styleId="lblc">
    <w:name w:val="lábléc"/>
    <w:basedOn w:val="Norml"/>
    <w:qFormat/>
    <w:rsid w:val="006B7F93"/>
    <w:pPr>
      <w:widowControl w:val="0"/>
      <w:tabs>
        <w:tab w:val="left" w:pos="227"/>
        <w:tab w:val="left" w:pos="9469"/>
      </w:tabs>
      <w:autoSpaceDE w:val="0"/>
      <w:autoSpaceDN w:val="0"/>
      <w:adjustRightInd w:val="0"/>
      <w:spacing w:after="0" w:line="288" w:lineRule="auto"/>
      <w:textAlignment w:val="center"/>
    </w:pPr>
    <w:rPr>
      <w:rFonts w:cs="Arial-ItalicMT"/>
      <w:iCs/>
      <w:color w:val="404041"/>
      <w:spacing w:val="4"/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B7F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B7F93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Janikné Rankó Andrea</dc:creator>
  <cp:lastModifiedBy>Kis Anett</cp:lastModifiedBy>
  <cp:revision>2</cp:revision>
  <dcterms:created xsi:type="dcterms:W3CDTF">2025-11-28T10:02:00Z</dcterms:created>
  <dcterms:modified xsi:type="dcterms:W3CDTF">2025-11-28T10:02:00Z</dcterms:modified>
</cp:coreProperties>
</file>